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4D28" w14:textId="032F6656" w:rsidR="00A74DE2" w:rsidRDefault="0026435B" w:rsidP="001F4789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  <w:lang w:val="en-GB"/>
        </w:rPr>
      </w:pPr>
      <w:r>
        <w:rPr>
          <w:rFonts w:cs="Arial"/>
          <w:b/>
          <w:bCs/>
          <w:color w:val="44546A" w:themeColor="text2"/>
          <w:sz w:val="22"/>
          <w:szCs w:val="22"/>
          <w:lang w:val="en-GB"/>
        </w:rPr>
        <w:t>Premium Comfort</w:t>
      </w:r>
    </w:p>
    <w:p w14:paraId="5811DA75" w14:textId="77777777" w:rsidR="0026435B" w:rsidRPr="00A809BA" w:rsidRDefault="0026435B" w:rsidP="001F4789">
      <w:pPr>
        <w:autoSpaceDE w:val="0"/>
        <w:autoSpaceDN w:val="0"/>
        <w:adjustRightInd w:val="0"/>
        <w:jc w:val="both"/>
        <w:rPr>
          <w:rFonts w:cs="Arial"/>
          <w:b/>
          <w:bCs/>
          <w:color w:val="000000" w:themeColor="text1"/>
          <w:sz w:val="22"/>
          <w:szCs w:val="22"/>
          <w:lang w:val="en-GB"/>
        </w:rPr>
      </w:pPr>
    </w:p>
    <w:p w14:paraId="54646CE9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O revestimento do pavimento é constituído por uma camada de desgaste homogénea de vinil puro com mais de 1 mm de espessura, sem enchimento, incorporando aparas coloridas densamente prensadas, com um acabamento mate e sem camada de desgaste transparente.</w:t>
      </w:r>
    </w:p>
    <w:p w14:paraId="7A54DA86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2BB30AD4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Oferece uma classificação de desgaste do grupo T e está disponível em placas de 2 m de largura.  O produto contém um suporte compacto calandrado e prensado e um suporte de espuma de densidade muito elevada (VHD). É reforçado com uma grelha dupla de fibra de vidro.</w:t>
      </w:r>
    </w:p>
    <w:p w14:paraId="350A114D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0EB32057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Oferece um isolamento acústico de 16 dB, uma resistência à indentação de 0,06 mm e facilidade de rolamento de cargas pesadas.</w:t>
      </w:r>
    </w:p>
    <w:p w14:paraId="5561DF65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08EC5B5D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b/>
          <w:bCs/>
          <w:color w:val="000000" w:themeColor="text1"/>
          <w:sz w:val="22"/>
          <w:szCs w:val="22"/>
        </w:rPr>
        <w:t xml:space="preserve">O PREMIUM COMFORT </w:t>
      </w:r>
      <w:r w:rsidRPr="00A809BA">
        <w:rPr>
          <w:rFonts w:cs="Arial"/>
          <w:color w:val="000000" w:themeColor="text1"/>
          <w:sz w:val="22"/>
          <w:szCs w:val="22"/>
        </w:rPr>
        <w:t>é tratado com Evercare™, um tratamento de superfície obtido por reticulação a laser UV. Garante uma manutenção fácil e elimina permanentemente a necessidade de emulsão acrílica (metalização). Previne as manchas provocadas por produtos químicos utilizados nos cuidados de saúde, tais como álcool-iodo, Betadine, eosina e gel antibacteriano para as mãos.</w:t>
      </w:r>
    </w:p>
    <w:p w14:paraId="4B06155C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6E79A346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De acordo com a norma ISO 21702, PREMIUM COMFORT tem uma atividade antiviral contra os Coronavírus Humanos: reduz o número de vírus em 99,7% após 2h00. </w:t>
      </w:r>
    </w:p>
    <w:p w14:paraId="4B799FE0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De acordo com a norma ISO 22196, tem uma atividade antibacteriana contra E. coli, S. aureus e MRSA de 99% após 24h00.</w:t>
      </w:r>
    </w:p>
    <w:p w14:paraId="241C7D16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13F74080" w14:textId="77777777" w:rsidR="003F1E63" w:rsidRPr="0026435B" w:rsidRDefault="00000000">
      <w:pPr>
        <w:jc w:val="both"/>
        <w:rPr>
          <w:rFonts w:cs="Arial"/>
          <w:color w:val="000000" w:themeColor="text1"/>
          <w:sz w:val="22"/>
          <w:szCs w:val="22"/>
          <w:lang w:val="en-US"/>
        </w:rPr>
      </w:pPr>
      <w:r w:rsidRPr="0026435B">
        <w:rPr>
          <w:rFonts w:cs="Arial"/>
          <w:color w:val="000000" w:themeColor="text1"/>
          <w:sz w:val="22"/>
          <w:szCs w:val="22"/>
          <w:lang w:val="en-US"/>
        </w:rPr>
        <w:t xml:space="preserve">100% </w:t>
      </w:r>
      <w:proofErr w:type="spellStart"/>
      <w:r w:rsidRPr="0026435B">
        <w:rPr>
          <w:rFonts w:cs="Arial"/>
          <w:color w:val="000000" w:themeColor="text1"/>
          <w:sz w:val="22"/>
          <w:szCs w:val="22"/>
          <w:lang w:val="en-US"/>
        </w:rPr>
        <w:t>em</w:t>
      </w:r>
      <w:proofErr w:type="spellEnd"/>
      <w:r w:rsidRPr="0026435B">
        <w:rPr>
          <w:rFonts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26435B">
        <w:rPr>
          <w:rFonts w:cs="Arial"/>
          <w:color w:val="000000" w:themeColor="text1"/>
          <w:sz w:val="22"/>
          <w:szCs w:val="22"/>
          <w:lang w:val="en-US"/>
        </w:rPr>
        <w:t>conformidade</w:t>
      </w:r>
      <w:proofErr w:type="spellEnd"/>
      <w:r w:rsidRPr="0026435B">
        <w:rPr>
          <w:rFonts w:cs="Arial"/>
          <w:color w:val="000000" w:themeColor="text1"/>
          <w:sz w:val="22"/>
          <w:szCs w:val="22"/>
          <w:lang w:val="en-US"/>
        </w:rPr>
        <w:t xml:space="preserve"> com o REACH.</w:t>
      </w:r>
    </w:p>
    <w:p w14:paraId="0F72261A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É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constituído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40% de minerais e materiais inesgotáveis.</w:t>
      </w:r>
    </w:p>
    <w:p w14:paraId="292C5E62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É fabricado com mais de 50% de conteúdo reciclado; 100% do qual é totalmente controlado e está em conformidade com o REACH.</w:t>
      </w:r>
    </w:p>
    <w:p w14:paraId="262D8C27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>Sem metais pesados, formaldeído e plastificantes sem ftalatos.</w:t>
      </w:r>
    </w:p>
    <w:p w14:paraId="3C6670A3" w14:textId="77777777" w:rsidR="003F1E63" w:rsidRDefault="00000000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A taxa de emissão de COV do produto é &lt;10µg/m3 (TVOC após 28 dias - ISO 16000-6). </w:t>
      </w:r>
    </w:p>
    <w:p w14:paraId="40FBE718" w14:textId="77777777" w:rsidR="003F1E63" w:rsidRDefault="00000000">
      <w:pPr>
        <w:jc w:val="both"/>
        <w:rPr>
          <w:lang w:val="en-US"/>
        </w:rPr>
      </w:pPr>
      <w:r w:rsidRPr="00A809BA">
        <w:rPr>
          <w:rFonts w:cs="Arial"/>
          <w:sz w:val="22"/>
          <w:szCs w:val="22"/>
          <w:lang w:val="en-GB"/>
        </w:rPr>
        <w:t>É 100% reciclável.</w:t>
      </w:r>
    </w:p>
    <w:sectPr w:rsidR="003F1E6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3B6F" w14:textId="77777777" w:rsidR="006B1C6B" w:rsidRDefault="006B1C6B" w:rsidP="00A74DE2">
      <w:r>
        <w:separator/>
      </w:r>
    </w:p>
  </w:endnote>
  <w:endnote w:type="continuationSeparator" w:id="0">
    <w:p w14:paraId="3BABC14E" w14:textId="77777777" w:rsidR="006B1C6B" w:rsidRDefault="006B1C6B" w:rsidP="00A7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12E8E" w14:textId="77777777" w:rsidR="006B1C6B" w:rsidRDefault="006B1C6B" w:rsidP="00A74DE2">
      <w:r>
        <w:separator/>
      </w:r>
    </w:p>
  </w:footnote>
  <w:footnote w:type="continuationSeparator" w:id="0">
    <w:p w14:paraId="773749B2" w14:textId="77777777" w:rsidR="006B1C6B" w:rsidRDefault="006B1C6B" w:rsidP="00A74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1477D" w14:textId="77777777" w:rsidR="00A74DE2" w:rsidRDefault="00A74DE2" w:rsidP="00A74DE2">
    <w:pPr>
      <w:pStyle w:val="En-tte"/>
    </w:pPr>
  </w:p>
  <w:p w14:paraId="44304580" w14:textId="77777777" w:rsidR="00A74DE2" w:rsidRDefault="00A74DE2" w:rsidP="00A74DE2">
    <w:pPr>
      <w:pStyle w:val="En-tte"/>
    </w:pPr>
  </w:p>
  <w:p w14:paraId="0AE71718" w14:textId="77777777" w:rsidR="00A74DE2" w:rsidRDefault="00A74DE2" w:rsidP="00A74DE2">
    <w:pPr>
      <w:pStyle w:val="En-tte"/>
    </w:pPr>
    <w:r>
      <w:rPr>
        <w:noProof/>
      </w:rPr>
      <w:drawing>
        <wp:inline distT="0" distB="0" distL="0" distR="0" wp14:anchorId="33F7066A" wp14:editId="26BDE43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>
      <w:rPr>
        <w:rFonts w:cs="Arial"/>
        <w:b/>
        <w:bCs/>
        <w:color w:val="001740"/>
        <w:sz w:val="32"/>
        <w:szCs w:val="32"/>
      </w:rPr>
      <w:t xml:space="preserve"> </w:t>
    </w:r>
  </w:p>
  <w:p w14:paraId="39EAC228" w14:textId="77777777" w:rsidR="003F1E63" w:rsidRDefault="0000000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8749B" wp14:editId="39CE56B8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Connecteur droit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" from="117pt,3.7pt" to="459pt,3.7pt" w14:anchorId="536F767F"/>
          </w:pict>
        </mc:Fallback>
      </mc:AlternateContent>
    </w:r>
  </w:p>
  <w:p w14:paraId="31A54477" w14:textId="77777777" w:rsidR="00A74DE2" w:rsidRPr="00A74DE2" w:rsidRDefault="00A74DE2" w:rsidP="00A74D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E2"/>
    <w:rsid w:val="00093869"/>
    <w:rsid w:val="0014704F"/>
    <w:rsid w:val="001F4789"/>
    <w:rsid w:val="0026435B"/>
    <w:rsid w:val="003F1E63"/>
    <w:rsid w:val="00475FD5"/>
    <w:rsid w:val="004A2A1D"/>
    <w:rsid w:val="0060441E"/>
    <w:rsid w:val="006B1C6B"/>
    <w:rsid w:val="007C1BEB"/>
    <w:rsid w:val="00812387"/>
    <w:rsid w:val="00A74DE2"/>
    <w:rsid w:val="00A809BA"/>
    <w:rsid w:val="00AB1162"/>
    <w:rsid w:val="00B13FDC"/>
    <w:rsid w:val="00BA4D76"/>
    <w:rsid w:val="00CD7355"/>
    <w:rsid w:val="00C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C7572"/>
  <w15:chartTrackingRefBased/>
  <w15:docId w15:val="{C7E431FC-B37D-4DE1-83EC-0B09FB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E2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101410EA892439360DE94E046CAE5" ma:contentTypeVersion="18" ma:contentTypeDescription="Create a new document." ma:contentTypeScope="" ma:versionID="df574ff3263cc7667777f1107c7aa738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ef20ec4174a97e71789cd30640056066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  <FT_x002d_Productdesc xmlns="2d18572c-64d4-4de4-898b-f947cca207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2E2DA9-3F8E-4E05-BF0E-9EB6ECB6E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572c-64d4-4de4-898b-f947cca207db"/>
    <ds:schemaRef ds:uri="bc917588-67d0-41d5-82b5-b4c04bb490b3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1FD7F4-B7EB-4774-8479-363F39B2A474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2d18572c-64d4-4de4-898b-f947cca207db"/>
  </ds:schemaRefs>
</ds:datastoreItem>
</file>

<file path=customXml/itemProps3.xml><?xml version="1.0" encoding="utf-8"?>
<ds:datastoreItem xmlns:ds="http://schemas.openxmlformats.org/officeDocument/2006/customXml" ds:itemID="{BD8B2F86-7DDE-4E6E-B38B-986B07FDD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FRANSQUIN Laurane</dc:creator>
  <cp:keywords>, docId:0AFB164FA4567F0B7D6064270C8FFD0A</cp:keywords>
  <dc:description/>
  <cp:lastModifiedBy>GZOUR Hajar</cp:lastModifiedBy>
  <cp:revision>14</cp:revision>
  <dcterms:created xsi:type="dcterms:W3CDTF">2018-04-30T12:15:00Z</dcterms:created>
  <dcterms:modified xsi:type="dcterms:W3CDTF">2024-01-29T09:19:00Z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